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1CB2" w14:textId="77777777" w:rsidR="00000000" w:rsidRPr="00B74ECE" w:rsidRDefault="00495494" w:rsidP="00495494">
      <w:pPr>
        <w:jc w:val="center"/>
        <w:rPr>
          <w:rFonts w:ascii="Ubuntu" w:hAnsi="Ubuntu"/>
          <w:b/>
          <w:color w:val="0070C0"/>
        </w:rPr>
      </w:pPr>
      <w:r w:rsidRPr="00B74ECE">
        <w:rPr>
          <w:rFonts w:ascii="Ubuntu" w:hAnsi="Ubuntu"/>
          <w:b/>
          <w:color w:val="0070C0"/>
        </w:rPr>
        <w:t>Avian Influenza guidance notes</w:t>
      </w:r>
    </w:p>
    <w:p w14:paraId="3E6C7A70" w14:textId="77777777" w:rsidR="00495494" w:rsidRDefault="00495494" w:rsidP="00495494"/>
    <w:p w14:paraId="62A1EC95" w14:textId="77777777" w:rsidR="00495494" w:rsidRPr="00B74ECE" w:rsidRDefault="00495494" w:rsidP="00495494">
      <w:pPr>
        <w:rPr>
          <w:rFonts w:ascii="Ubuntu" w:hAnsi="Ubuntu"/>
          <w:b/>
          <w:color w:val="0070C0"/>
        </w:rPr>
      </w:pPr>
      <w:r w:rsidRPr="00B74ECE">
        <w:rPr>
          <w:rFonts w:ascii="Ubuntu" w:hAnsi="Ubuntu"/>
          <w:b/>
          <w:color w:val="0070C0"/>
        </w:rPr>
        <w:t>What is Avian Influenza?</w:t>
      </w:r>
    </w:p>
    <w:p w14:paraId="3528B23F" w14:textId="67BE0907" w:rsidR="00B74ECE" w:rsidRPr="00B74ECE" w:rsidRDefault="00495494" w:rsidP="00495494">
      <w:pPr>
        <w:rPr>
          <w:rFonts w:ascii="Arial" w:hAnsi="Arial" w:cs="Arial"/>
          <w:sz w:val="20"/>
        </w:rPr>
      </w:pPr>
      <w:r w:rsidRPr="00B74ECE">
        <w:rPr>
          <w:rFonts w:ascii="Arial" w:hAnsi="Arial" w:cs="Arial"/>
          <w:sz w:val="20"/>
        </w:rPr>
        <w:t xml:space="preserve">Avian Influenza (AI) is a disease which can affect poultry. Some strains of AI are notifiable – </w:t>
      </w:r>
      <w:r w:rsidR="00C3267F">
        <w:rPr>
          <w:rFonts w:ascii="Arial" w:hAnsi="Arial" w:cs="Arial"/>
          <w:sz w:val="20"/>
        </w:rPr>
        <w:t>suspicion of infection</w:t>
      </w:r>
      <w:r w:rsidR="00C76A26">
        <w:rPr>
          <w:rFonts w:ascii="Arial" w:hAnsi="Arial" w:cs="Arial"/>
          <w:sz w:val="20"/>
        </w:rPr>
        <w:t xml:space="preserve"> must be reported to </w:t>
      </w:r>
      <w:r w:rsidR="00C76A26" w:rsidRPr="00B74ECE">
        <w:rPr>
          <w:rFonts w:ascii="Arial" w:hAnsi="Arial" w:cs="Arial"/>
          <w:sz w:val="20"/>
        </w:rPr>
        <w:t>the Animal &amp; Plant Health Agency (APHA)</w:t>
      </w:r>
      <w:r w:rsidRPr="00B74ECE">
        <w:rPr>
          <w:rFonts w:ascii="Arial" w:hAnsi="Arial" w:cs="Arial"/>
          <w:sz w:val="20"/>
        </w:rPr>
        <w:t xml:space="preserve"> </w:t>
      </w:r>
      <w:r w:rsidR="00C76A26">
        <w:rPr>
          <w:rFonts w:ascii="Arial" w:hAnsi="Arial" w:cs="Arial"/>
          <w:sz w:val="20"/>
        </w:rPr>
        <w:t>I</w:t>
      </w:r>
      <w:r w:rsidRPr="00B74ECE">
        <w:rPr>
          <w:rFonts w:ascii="Arial" w:hAnsi="Arial" w:cs="Arial"/>
          <w:sz w:val="20"/>
        </w:rPr>
        <w:t xml:space="preserve">t is an offence not to report </w:t>
      </w:r>
      <w:r w:rsidR="00C3267F">
        <w:rPr>
          <w:rFonts w:ascii="Arial" w:hAnsi="Arial" w:cs="Arial"/>
          <w:sz w:val="20"/>
        </w:rPr>
        <w:t xml:space="preserve">a </w:t>
      </w:r>
      <w:r w:rsidRPr="00B74ECE">
        <w:rPr>
          <w:rFonts w:ascii="Arial" w:hAnsi="Arial" w:cs="Arial"/>
          <w:sz w:val="20"/>
        </w:rPr>
        <w:t>suspected case to</w:t>
      </w:r>
      <w:r w:rsidR="00E56E88">
        <w:rPr>
          <w:rFonts w:ascii="Arial" w:hAnsi="Arial" w:cs="Arial"/>
          <w:sz w:val="20"/>
        </w:rPr>
        <w:t xml:space="preserve"> </w:t>
      </w:r>
      <w:r w:rsidR="00C76A26">
        <w:rPr>
          <w:rFonts w:ascii="Arial" w:hAnsi="Arial" w:cs="Arial"/>
          <w:sz w:val="20"/>
        </w:rPr>
        <w:t>APHA</w:t>
      </w:r>
      <w:r w:rsidRPr="00B74ECE">
        <w:rPr>
          <w:rFonts w:ascii="Arial" w:hAnsi="Arial" w:cs="Arial"/>
          <w:sz w:val="20"/>
        </w:rPr>
        <w:t>.</w:t>
      </w:r>
    </w:p>
    <w:p w14:paraId="43165D76" w14:textId="77777777" w:rsidR="00495494" w:rsidRPr="00B74ECE" w:rsidRDefault="00495494" w:rsidP="00495494">
      <w:pPr>
        <w:rPr>
          <w:rFonts w:ascii="Arial" w:hAnsi="Arial" w:cs="Arial"/>
          <w:sz w:val="20"/>
        </w:rPr>
      </w:pPr>
      <w:r w:rsidRPr="00B74ECE">
        <w:rPr>
          <w:rFonts w:ascii="Arial" w:hAnsi="Arial" w:cs="Arial"/>
          <w:sz w:val="20"/>
        </w:rPr>
        <w:t>There are two types of avian influenza:</w:t>
      </w:r>
    </w:p>
    <w:p w14:paraId="4C0C44D1" w14:textId="251DE9FE" w:rsidR="00495494" w:rsidRPr="00B74ECE" w:rsidRDefault="00495494" w:rsidP="00495494">
      <w:pPr>
        <w:rPr>
          <w:rFonts w:ascii="Arial" w:hAnsi="Arial" w:cs="Arial"/>
          <w:sz w:val="20"/>
        </w:rPr>
      </w:pPr>
      <w:r w:rsidRPr="00657AD0">
        <w:rPr>
          <w:rFonts w:ascii="Arial" w:hAnsi="Arial" w:cs="Arial"/>
          <w:b/>
          <w:bCs/>
          <w:sz w:val="20"/>
        </w:rPr>
        <w:t>Highly pathogenic avian influenza (HPAI)</w:t>
      </w:r>
      <w:r w:rsidRPr="00B74ECE">
        <w:rPr>
          <w:rFonts w:ascii="Arial" w:hAnsi="Arial" w:cs="Arial"/>
          <w:sz w:val="20"/>
        </w:rPr>
        <w:t xml:space="preserve"> is the more serious </w:t>
      </w:r>
      <w:r w:rsidR="00657AD0" w:rsidRPr="00B74ECE">
        <w:rPr>
          <w:rFonts w:ascii="Arial" w:hAnsi="Arial" w:cs="Arial"/>
          <w:sz w:val="20"/>
        </w:rPr>
        <w:t>type,</w:t>
      </w:r>
      <w:r w:rsidRPr="00B74ECE">
        <w:rPr>
          <w:rFonts w:ascii="Arial" w:hAnsi="Arial" w:cs="Arial"/>
          <w:sz w:val="20"/>
        </w:rPr>
        <w:t xml:space="preserve"> and it is often fatal in birds.</w:t>
      </w:r>
      <w:r w:rsidR="00B74ECE" w:rsidRPr="00B74ECE">
        <w:rPr>
          <w:rFonts w:ascii="Arial" w:hAnsi="Arial" w:cs="Arial"/>
          <w:sz w:val="20"/>
        </w:rPr>
        <w:t xml:space="preserve"> </w:t>
      </w:r>
      <w:r w:rsidR="00FD7128">
        <w:rPr>
          <w:rFonts w:ascii="Arial" w:hAnsi="Arial" w:cs="Arial"/>
          <w:sz w:val="20"/>
        </w:rPr>
        <w:t xml:space="preserve"> </w:t>
      </w:r>
      <w:r w:rsidR="00B74ECE" w:rsidRPr="00B74ECE">
        <w:rPr>
          <w:rFonts w:ascii="Arial" w:hAnsi="Arial" w:cs="Arial"/>
          <w:sz w:val="20"/>
        </w:rPr>
        <w:t>Clinical signs may include:</w:t>
      </w:r>
    </w:p>
    <w:p w14:paraId="49D0ADB4" w14:textId="7CD4AF8E" w:rsidR="00B74ECE" w:rsidRPr="00B74ECE" w:rsidRDefault="00B74ECE" w:rsidP="00B74ECE">
      <w:pPr>
        <w:pStyle w:val="ListParagraph"/>
        <w:numPr>
          <w:ilvl w:val="0"/>
          <w:numId w:val="1"/>
        </w:numPr>
        <w:rPr>
          <w:rFonts w:ascii="Arial" w:hAnsi="Arial" w:cs="Arial"/>
          <w:sz w:val="20"/>
        </w:rPr>
      </w:pPr>
      <w:r w:rsidRPr="00B74ECE">
        <w:rPr>
          <w:rFonts w:ascii="Arial" w:hAnsi="Arial" w:cs="Arial"/>
          <w:sz w:val="20"/>
        </w:rPr>
        <w:t>Swollen head</w:t>
      </w:r>
    </w:p>
    <w:p w14:paraId="065FCC08" w14:textId="6B6A00C2" w:rsidR="00B74ECE" w:rsidRPr="00B74ECE" w:rsidRDefault="00B74ECE" w:rsidP="00B74ECE">
      <w:pPr>
        <w:pStyle w:val="ListParagraph"/>
        <w:numPr>
          <w:ilvl w:val="0"/>
          <w:numId w:val="1"/>
        </w:numPr>
        <w:rPr>
          <w:rFonts w:ascii="Arial" w:hAnsi="Arial" w:cs="Arial"/>
          <w:sz w:val="20"/>
        </w:rPr>
      </w:pPr>
      <w:r w:rsidRPr="00B74ECE">
        <w:rPr>
          <w:rFonts w:ascii="Arial" w:hAnsi="Arial" w:cs="Arial"/>
          <w:sz w:val="20"/>
        </w:rPr>
        <w:t>Blue discoloration of the neck and throat</w:t>
      </w:r>
    </w:p>
    <w:p w14:paraId="5CAC0EC8" w14:textId="23A1250D" w:rsidR="00B74ECE" w:rsidRPr="00B74ECE" w:rsidRDefault="00B74ECE" w:rsidP="00B74ECE">
      <w:pPr>
        <w:pStyle w:val="ListParagraph"/>
        <w:numPr>
          <w:ilvl w:val="0"/>
          <w:numId w:val="1"/>
        </w:numPr>
        <w:rPr>
          <w:rFonts w:ascii="Arial" w:hAnsi="Arial" w:cs="Arial"/>
          <w:sz w:val="20"/>
        </w:rPr>
      </w:pPr>
      <w:r w:rsidRPr="00B74ECE">
        <w:rPr>
          <w:rFonts w:ascii="Arial" w:hAnsi="Arial" w:cs="Arial"/>
          <w:sz w:val="20"/>
        </w:rPr>
        <w:t>Loss of appetite</w:t>
      </w:r>
    </w:p>
    <w:p w14:paraId="7817231C" w14:textId="7F0E8350" w:rsidR="00B74ECE" w:rsidRPr="00B74ECE" w:rsidRDefault="00B74ECE" w:rsidP="00B74ECE">
      <w:pPr>
        <w:pStyle w:val="ListParagraph"/>
        <w:numPr>
          <w:ilvl w:val="0"/>
          <w:numId w:val="1"/>
        </w:numPr>
        <w:rPr>
          <w:rFonts w:ascii="Arial" w:hAnsi="Arial" w:cs="Arial"/>
          <w:sz w:val="20"/>
        </w:rPr>
      </w:pPr>
      <w:r w:rsidRPr="00B74ECE">
        <w:rPr>
          <w:rFonts w:ascii="Arial" w:hAnsi="Arial" w:cs="Arial"/>
          <w:sz w:val="20"/>
        </w:rPr>
        <w:t>Respiratory distress such as coughing or sneezing</w:t>
      </w:r>
    </w:p>
    <w:p w14:paraId="6AD08294" w14:textId="263C6568" w:rsidR="00B74ECE" w:rsidRPr="00B74ECE" w:rsidRDefault="00B74ECE" w:rsidP="00B74ECE">
      <w:pPr>
        <w:pStyle w:val="ListParagraph"/>
        <w:numPr>
          <w:ilvl w:val="0"/>
          <w:numId w:val="1"/>
        </w:numPr>
        <w:rPr>
          <w:rFonts w:ascii="Arial" w:hAnsi="Arial" w:cs="Arial"/>
          <w:sz w:val="20"/>
        </w:rPr>
      </w:pPr>
      <w:r w:rsidRPr="00B74ECE">
        <w:rPr>
          <w:rFonts w:ascii="Arial" w:hAnsi="Arial" w:cs="Arial"/>
          <w:sz w:val="20"/>
        </w:rPr>
        <w:t xml:space="preserve">Diarrhoea </w:t>
      </w:r>
    </w:p>
    <w:p w14:paraId="760B0245" w14:textId="4C461469" w:rsidR="00B74ECE" w:rsidRPr="00B74ECE" w:rsidRDefault="00B74ECE" w:rsidP="00B74ECE">
      <w:pPr>
        <w:pStyle w:val="ListParagraph"/>
        <w:numPr>
          <w:ilvl w:val="0"/>
          <w:numId w:val="1"/>
        </w:numPr>
        <w:rPr>
          <w:rFonts w:ascii="Arial" w:hAnsi="Arial" w:cs="Arial"/>
          <w:sz w:val="20"/>
        </w:rPr>
      </w:pPr>
      <w:r w:rsidRPr="00B74ECE">
        <w:rPr>
          <w:rFonts w:ascii="Arial" w:hAnsi="Arial" w:cs="Arial"/>
          <w:sz w:val="20"/>
        </w:rPr>
        <w:t>Increased mortality</w:t>
      </w:r>
    </w:p>
    <w:p w14:paraId="0A9C5F17" w14:textId="598DF87F" w:rsidR="00B74ECE" w:rsidRPr="00B74ECE" w:rsidRDefault="00495494" w:rsidP="00495494">
      <w:pPr>
        <w:rPr>
          <w:rFonts w:ascii="Arial" w:hAnsi="Arial" w:cs="Arial"/>
          <w:sz w:val="20"/>
        </w:rPr>
      </w:pPr>
      <w:r w:rsidRPr="00657AD0">
        <w:rPr>
          <w:rFonts w:ascii="Arial" w:hAnsi="Arial" w:cs="Arial"/>
          <w:b/>
          <w:bCs/>
          <w:sz w:val="20"/>
        </w:rPr>
        <w:t>Low pathogenic avian influenza (LPAI)</w:t>
      </w:r>
      <w:r w:rsidRPr="00B74ECE">
        <w:rPr>
          <w:rFonts w:ascii="Arial" w:hAnsi="Arial" w:cs="Arial"/>
          <w:sz w:val="20"/>
        </w:rPr>
        <w:t xml:space="preserve"> is usually less serious and can cause mild breathing </w:t>
      </w:r>
      <w:r w:rsidR="00657AD0" w:rsidRPr="00B74ECE">
        <w:rPr>
          <w:rFonts w:ascii="Arial" w:hAnsi="Arial" w:cs="Arial"/>
          <w:sz w:val="20"/>
        </w:rPr>
        <w:t>problems but</w:t>
      </w:r>
      <w:r w:rsidRPr="00B74ECE">
        <w:rPr>
          <w:rFonts w:ascii="Arial" w:hAnsi="Arial" w:cs="Arial"/>
          <w:sz w:val="20"/>
        </w:rPr>
        <w:t xml:space="preserve"> affected birds will not always show clear signs of infection.</w:t>
      </w:r>
      <w:r w:rsidR="00B74ECE" w:rsidRPr="00B74ECE">
        <w:rPr>
          <w:rFonts w:ascii="Arial" w:hAnsi="Arial" w:cs="Arial"/>
          <w:sz w:val="20"/>
        </w:rPr>
        <w:t xml:space="preserve"> Clinical signs tend to be </w:t>
      </w:r>
      <w:r w:rsidR="00657AD0" w:rsidRPr="00B74ECE">
        <w:rPr>
          <w:rFonts w:ascii="Arial" w:hAnsi="Arial" w:cs="Arial"/>
          <w:sz w:val="20"/>
        </w:rPr>
        <w:t>milder</w:t>
      </w:r>
      <w:r w:rsidR="00B74ECE" w:rsidRPr="00B74ECE">
        <w:rPr>
          <w:rFonts w:ascii="Arial" w:hAnsi="Arial" w:cs="Arial"/>
          <w:sz w:val="20"/>
        </w:rPr>
        <w:t>.</w:t>
      </w:r>
    </w:p>
    <w:p w14:paraId="77FB54A4" w14:textId="395E87C9" w:rsidR="00B74ECE" w:rsidRPr="00B74ECE" w:rsidRDefault="00495494" w:rsidP="00495494">
      <w:pPr>
        <w:rPr>
          <w:rFonts w:ascii="Arial" w:hAnsi="Arial" w:cs="Arial"/>
          <w:sz w:val="20"/>
        </w:rPr>
      </w:pPr>
      <w:r w:rsidRPr="00B74ECE">
        <w:rPr>
          <w:rFonts w:ascii="Arial" w:hAnsi="Arial" w:cs="Arial"/>
          <w:sz w:val="20"/>
        </w:rPr>
        <w:t>In rare cases, when there is close contact between humans and infected birds, some strains can be transmitted to humans – this is known as zoonosis.</w:t>
      </w:r>
    </w:p>
    <w:p w14:paraId="40522300" w14:textId="77777777" w:rsidR="008B100D" w:rsidRPr="00B74ECE" w:rsidRDefault="008B100D" w:rsidP="00495494">
      <w:pPr>
        <w:rPr>
          <w:rFonts w:ascii="Ubuntu" w:hAnsi="Ubuntu"/>
          <w:b/>
          <w:color w:val="0070C0"/>
        </w:rPr>
      </w:pPr>
      <w:r w:rsidRPr="00B74ECE">
        <w:rPr>
          <w:rFonts w:ascii="Ubuntu" w:hAnsi="Ubuntu"/>
          <w:b/>
          <w:color w:val="0070C0"/>
        </w:rPr>
        <w:t>Is there a risk to humans?</w:t>
      </w:r>
    </w:p>
    <w:p w14:paraId="1881F85C" w14:textId="2BF73E6D" w:rsidR="00862455" w:rsidRPr="00B74ECE" w:rsidRDefault="008B100D" w:rsidP="00495494">
      <w:pPr>
        <w:rPr>
          <w:rFonts w:ascii="Arial" w:hAnsi="Arial" w:cs="Arial"/>
          <w:sz w:val="20"/>
        </w:rPr>
      </w:pPr>
      <w:r w:rsidRPr="00B74ECE">
        <w:rPr>
          <w:rFonts w:ascii="Arial" w:hAnsi="Arial" w:cs="Arial"/>
          <w:sz w:val="20"/>
        </w:rPr>
        <w:t>Public Health England advise that the risk to human healt</w:t>
      </w:r>
      <w:r w:rsidR="00E56E88">
        <w:rPr>
          <w:rFonts w:ascii="Arial" w:hAnsi="Arial" w:cs="Arial"/>
          <w:sz w:val="20"/>
        </w:rPr>
        <w:t xml:space="preserve">h from the current strain </w:t>
      </w:r>
      <w:r w:rsidR="00DC35BC" w:rsidRPr="00DC35BC">
        <w:rPr>
          <w:rFonts w:ascii="Arial" w:hAnsi="Arial" w:cs="Arial"/>
          <w:b/>
          <w:bCs/>
          <w:sz w:val="20"/>
        </w:rPr>
        <w:t>(HPAI)</w:t>
      </w:r>
      <w:r w:rsidR="00DC35BC">
        <w:rPr>
          <w:rFonts w:ascii="Arial" w:hAnsi="Arial" w:cs="Arial"/>
          <w:b/>
          <w:bCs/>
          <w:sz w:val="20"/>
        </w:rPr>
        <w:t xml:space="preserve"> </w:t>
      </w:r>
      <w:r w:rsidR="00E56E88">
        <w:rPr>
          <w:rFonts w:ascii="Arial" w:hAnsi="Arial" w:cs="Arial"/>
          <w:sz w:val="20"/>
        </w:rPr>
        <w:t>is</w:t>
      </w:r>
      <w:r w:rsidRPr="00B74ECE">
        <w:rPr>
          <w:rFonts w:ascii="Arial" w:hAnsi="Arial" w:cs="Arial"/>
          <w:sz w:val="20"/>
        </w:rPr>
        <w:t xml:space="preserve"> very low.  </w:t>
      </w:r>
    </w:p>
    <w:p w14:paraId="4D218D7B" w14:textId="77777777" w:rsidR="008B100D" w:rsidRPr="00B74ECE" w:rsidRDefault="008B100D" w:rsidP="008B100D">
      <w:pPr>
        <w:rPr>
          <w:rFonts w:ascii="Ubuntu" w:hAnsi="Ubuntu"/>
          <w:b/>
          <w:color w:val="0070C0"/>
        </w:rPr>
      </w:pPr>
      <w:r w:rsidRPr="00B74ECE">
        <w:rPr>
          <w:rFonts w:ascii="Ubuntu" w:hAnsi="Ubuntu"/>
          <w:b/>
          <w:color w:val="0070C0"/>
        </w:rPr>
        <w:t>Is there a food safety risk?</w:t>
      </w:r>
    </w:p>
    <w:p w14:paraId="20F3C49E" w14:textId="784CE0EC" w:rsidR="00B74ECE" w:rsidRPr="00B74ECE" w:rsidRDefault="008B100D" w:rsidP="00495494">
      <w:pPr>
        <w:rPr>
          <w:rFonts w:ascii="Arial" w:hAnsi="Arial" w:cs="Arial"/>
          <w:sz w:val="20"/>
        </w:rPr>
      </w:pPr>
      <w:r w:rsidRPr="00B74ECE">
        <w:rPr>
          <w:rFonts w:ascii="Arial" w:hAnsi="Arial" w:cs="Arial"/>
          <w:sz w:val="20"/>
        </w:rPr>
        <w:t>No. There is no risk from consuming poultry. As always, poultry products should be thoroughly cooked as per the usual food safety guidance.</w:t>
      </w:r>
    </w:p>
    <w:p w14:paraId="4F37D005" w14:textId="318C9A62" w:rsidR="008B100D" w:rsidRPr="00B74ECE" w:rsidRDefault="00B74ECE" w:rsidP="00495494">
      <w:pPr>
        <w:rPr>
          <w:rFonts w:ascii="Ubuntu" w:hAnsi="Ubuntu"/>
          <w:b/>
          <w:color w:val="0070C0"/>
        </w:rPr>
      </w:pPr>
      <w:r>
        <w:rPr>
          <w:rFonts w:ascii="Ubuntu" w:hAnsi="Ubuntu"/>
          <w:b/>
          <w:color w:val="0070C0"/>
        </w:rPr>
        <w:t>What ar</w:t>
      </w:r>
      <w:r w:rsidR="008B100D" w:rsidRPr="00B74ECE">
        <w:rPr>
          <w:rFonts w:ascii="Ubuntu" w:hAnsi="Ubuntu"/>
          <w:b/>
          <w:color w:val="0070C0"/>
        </w:rPr>
        <w:t>e the restrictions?</w:t>
      </w:r>
    </w:p>
    <w:p w14:paraId="2B341EF1" w14:textId="77777777" w:rsidR="008B100D" w:rsidRPr="00B74ECE" w:rsidRDefault="00EB20D8" w:rsidP="00495494">
      <w:pPr>
        <w:rPr>
          <w:rFonts w:ascii="Arial" w:hAnsi="Arial" w:cs="Arial"/>
          <w:sz w:val="20"/>
        </w:rPr>
      </w:pPr>
      <w:r w:rsidRPr="00B74ECE">
        <w:rPr>
          <w:rFonts w:ascii="Arial" w:hAnsi="Arial" w:cs="Arial"/>
          <w:sz w:val="20"/>
        </w:rPr>
        <w:t xml:space="preserve">When Avian Influenza (AI) is confirmed, APHA put in place </w:t>
      </w:r>
      <w:proofErr w:type="gramStart"/>
      <w:r w:rsidRPr="00B74ECE">
        <w:rPr>
          <w:rFonts w:ascii="Arial" w:hAnsi="Arial" w:cs="Arial"/>
          <w:sz w:val="20"/>
        </w:rPr>
        <w:t>a number of</w:t>
      </w:r>
      <w:proofErr w:type="gramEnd"/>
      <w:r w:rsidRPr="00B74ECE">
        <w:rPr>
          <w:rFonts w:ascii="Arial" w:hAnsi="Arial" w:cs="Arial"/>
          <w:sz w:val="20"/>
        </w:rPr>
        <w:t xml:space="preserve"> measures to contain the outbreak and try to reduce spread. This usually includes movement restrictions so that poultry keepers in affected areas are not moving infected birds. The type of movement restriction depends on the strain of AI. </w:t>
      </w:r>
    </w:p>
    <w:p w14:paraId="0993D633" w14:textId="2CC44C41" w:rsidR="00EB20D8" w:rsidRPr="00B74ECE" w:rsidRDefault="00EB20D8" w:rsidP="00495494">
      <w:pPr>
        <w:rPr>
          <w:rFonts w:ascii="Arial" w:hAnsi="Arial" w:cs="Arial"/>
          <w:sz w:val="20"/>
        </w:rPr>
      </w:pPr>
      <w:r w:rsidRPr="00657AD0">
        <w:rPr>
          <w:rFonts w:ascii="Arial" w:hAnsi="Arial" w:cs="Arial"/>
          <w:b/>
          <w:bCs/>
          <w:sz w:val="20"/>
        </w:rPr>
        <w:t>Highly pathogenic</w:t>
      </w:r>
      <w:r w:rsidR="00657AD0" w:rsidRPr="00657AD0">
        <w:rPr>
          <w:rFonts w:ascii="Arial" w:hAnsi="Arial" w:cs="Arial"/>
          <w:b/>
          <w:bCs/>
          <w:sz w:val="20"/>
        </w:rPr>
        <w:t>:</w:t>
      </w:r>
      <w:r w:rsidRPr="00B74ECE">
        <w:rPr>
          <w:rFonts w:ascii="Arial" w:hAnsi="Arial" w:cs="Arial"/>
          <w:sz w:val="20"/>
        </w:rPr>
        <w:t xml:space="preserve"> minimum 3km protection zone and 10km surveillance zone</w:t>
      </w:r>
    </w:p>
    <w:p w14:paraId="4C947EE3" w14:textId="181887E3" w:rsidR="009E601C" w:rsidRPr="00B74ECE" w:rsidRDefault="00EB20D8" w:rsidP="00495494">
      <w:pPr>
        <w:rPr>
          <w:rFonts w:ascii="Arial" w:hAnsi="Arial" w:cs="Arial"/>
          <w:sz w:val="20"/>
        </w:rPr>
      </w:pPr>
      <w:r w:rsidRPr="00657AD0">
        <w:rPr>
          <w:rFonts w:ascii="Arial" w:hAnsi="Arial" w:cs="Arial"/>
          <w:b/>
          <w:bCs/>
          <w:sz w:val="20"/>
        </w:rPr>
        <w:t>Low pathogenic</w:t>
      </w:r>
      <w:r w:rsidR="00657AD0" w:rsidRPr="00657AD0">
        <w:rPr>
          <w:rFonts w:ascii="Arial" w:hAnsi="Arial" w:cs="Arial"/>
          <w:b/>
          <w:bCs/>
          <w:sz w:val="20"/>
        </w:rPr>
        <w:t>:</w:t>
      </w:r>
      <w:r w:rsidRPr="00B74ECE">
        <w:rPr>
          <w:rFonts w:ascii="Arial" w:hAnsi="Arial" w:cs="Arial"/>
          <w:sz w:val="20"/>
        </w:rPr>
        <w:t xml:space="preserve"> 1km restriction around affected farm </w:t>
      </w:r>
    </w:p>
    <w:p w14:paraId="77D49B16" w14:textId="77777777" w:rsidR="008B100D" w:rsidRPr="00B74ECE" w:rsidRDefault="008B100D" w:rsidP="008B100D">
      <w:pPr>
        <w:rPr>
          <w:rFonts w:ascii="Ubuntu" w:hAnsi="Ubuntu"/>
          <w:b/>
          <w:color w:val="0070C0"/>
        </w:rPr>
      </w:pPr>
      <w:r w:rsidRPr="00B74ECE">
        <w:rPr>
          <w:rFonts w:ascii="Ubuntu" w:hAnsi="Ubuntu"/>
          <w:b/>
          <w:color w:val="0070C0"/>
        </w:rPr>
        <w:t>Why does this affect pig movements?</w:t>
      </w:r>
    </w:p>
    <w:p w14:paraId="324E85EB" w14:textId="679EBB87" w:rsidR="008B100D" w:rsidRPr="00B74ECE" w:rsidRDefault="00EB20D8" w:rsidP="00495494">
      <w:pPr>
        <w:rPr>
          <w:rFonts w:ascii="Arial" w:hAnsi="Arial" w:cs="Arial"/>
          <w:sz w:val="20"/>
        </w:rPr>
      </w:pPr>
      <w:r w:rsidRPr="00B74ECE">
        <w:rPr>
          <w:rFonts w:ascii="Arial" w:hAnsi="Arial" w:cs="Arial"/>
          <w:sz w:val="20"/>
        </w:rPr>
        <w:t>Producers who also keep poultry may need to apply for an additional licen</w:t>
      </w:r>
      <w:r w:rsidR="00C76A26">
        <w:rPr>
          <w:rFonts w:ascii="Arial" w:hAnsi="Arial" w:cs="Arial"/>
          <w:sz w:val="20"/>
        </w:rPr>
        <w:t>c</w:t>
      </w:r>
      <w:r w:rsidRPr="00B74ECE">
        <w:rPr>
          <w:rFonts w:ascii="Arial" w:hAnsi="Arial" w:cs="Arial"/>
          <w:sz w:val="20"/>
        </w:rPr>
        <w:t xml:space="preserve">e should their unit be put into a restriction zone. </w:t>
      </w:r>
    </w:p>
    <w:p w14:paraId="4C53B80E" w14:textId="78F01593" w:rsidR="00862455" w:rsidRPr="00B74ECE" w:rsidRDefault="00EB20D8" w:rsidP="00495494">
      <w:pPr>
        <w:rPr>
          <w:rFonts w:ascii="Arial" w:hAnsi="Arial" w:cs="Arial"/>
          <w:sz w:val="20"/>
        </w:rPr>
      </w:pPr>
      <w:r w:rsidRPr="00B74ECE">
        <w:rPr>
          <w:rFonts w:ascii="Arial" w:hAnsi="Arial" w:cs="Arial"/>
          <w:sz w:val="20"/>
        </w:rPr>
        <w:t xml:space="preserve">If producers do not keep </w:t>
      </w:r>
      <w:r w:rsidR="009E601C" w:rsidRPr="00B74ECE">
        <w:rPr>
          <w:rFonts w:ascii="Arial" w:hAnsi="Arial" w:cs="Arial"/>
          <w:sz w:val="20"/>
        </w:rPr>
        <w:t>poultry,</w:t>
      </w:r>
      <w:r w:rsidRPr="00B74ECE">
        <w:rPr>
          <w:rFonts w:ascii="Arial" w:hAnsi="Arial" w:cs="Arial"/>
          <w:sz w:val="20"/>
        </w:rPr>
        <w:t xml:space="preserve"> they </w:t>
      </w:r>
      <w:r w:rsidR="009E601C" w:rsidRPr="00B74ECE">
        <w:rPr>
          <w:rFonts w:ascii="Arial" w:hAnsi="Arial" w:cs="Arial"/>
          <w:sz w:val="20"/>
        </w:rPr>
        <w:t>do not need to take any action.</w:t>
      </w:r>
    </w:p>
    <w:p w14:paraId="42C8C3E2" w14:textId="77777777" w:rsidR="008B100D" w:rsidRPr="00B74ECE" w:rsidRDefault="008B100D" w:rsidP="00495494">
      <w:pPr>
        <w:rPr>
          <w:rFonts w:ascii="Ubuntu" w:hAnsi="Ubuntu"/>
          <w:b/>
          <w:color w:val="0070C0"/>
        </w:rPr>
      </w:pPr>
      <w:r w:rsidRPr="00B74ECE">
        <w:rPr>
          <w:rFonts w:ascii="Ubuntu" w:hAnsi="Ubuntu"/>
          <w:b/>
          <w:color w:val="0070C0"/>
        </w:rPr>
        <w:t>How do producers know if they are in a restriction zone?</w:t>
      </w:r>
    </w:p>
    <w:p w14:paraId="2B0F83ED" w14:textId="77777777" w:rsidR="00EB20D8" w:rsidRPr="00B74ECE" w:rsidRDefault="00EB20D8" w:rsidP="00495494">
      <w:pPr>
        <w:rPr>
          <w:rFonts w:ascii="Arial" w:hAnsi="Arial" w:cs="Arial"/>
          <w:sz w:val="20"/>
        </w:rPr>
      </w:pPr>
      <w:r w:rsidRPr="00B74ECE">
        <w:rPr>
          <w:rFonts w:ascii="Arial" w:hAnsi="Arial" w:cs="Arial"/>
          <w:sz w:val="20"/>
        </w:rPr>
        <w:t xml:space="preserve">APHA publish an interactive map of the current outbreak situation </w:t>
      </w:r>
      <w:hyperlink r:id="rId10" w:history="1">
        <w:r w:rsidRPr="00B74ECE">
          <w:rPr>
            <w:rStyle w:val="Hyperlink"/>
            <w:rFonts w:ascii="Arial" w:hAnsi="Arial" w:cs="Arial"/>
            <w:sz w:val="20"/>
          </w:rPr>
          <w:t>here</w:t>
        </w:r>
      </w:hyperlink>
    </w:p>
    <w:p w14:paraId="128B8E1E" w14:textId="77777777" w:rsidR="00657AD0" w:rsidRDefault="00EB20D8" w:rsidP="00495494">
      <w:pPr>
        <w:rPr>
          <w:rFonts w:ascii="Arial" w:hAnsi="Arial" w:cs="Arial"/>
          <w:sz w:val="20"/>
        </w:rPr>
      </w:pPr>
      <w:r w:rsidRPr="00B74ECE">
        <w:rPr>
          <w:rFonts w:ascii="Arial" w:hAnsi="Arial" w:cs="Arial"/>
          <w:sz w:val="20"/>
        </w:rPr>
        <w:t xml:space="preserve">AHDB Health and Welfare team also publish the movement restriction zones on </w:t>
      </w:r>
      <w:r w:rsidR="00FD7128">
        <w:rPr>
          <w:rFonts w:ascii="Arial" w:hAnsi="Arial" w:cs="Arial"/>
          <w:sz w:val="20"/>
        </w:rPr>
        <w:t>eAML2.</w:t>
      </w:r>
      <w:r w:rsidRPr="00B74ECE">
        <w:rPr>
          <w:rFonts w:ascii="Arial" w:hAnsi="Arial" w:cs="Arial"/>
          <w:sz w:val="20"/>
        </w:rPr>
        <w:t xml:space="preserve"> This means producers will be alerted that they are </w:t>
      </w:r>
      <w:r w:rsidR="009E601C" w:rsidRPr="00B74ECE">
        <w:rPr>
          <w:rFonts w:ascii="Arial" w:hAnsi="Arial" w:cs="Arial"/>
          <w:sz w:val="20"/>
        </w:rPr>
        <w:t>registering</w:t>
      </w:r>
      <w:r w:rsidRPr="00B74ECE">
        <w:rPr>
          <w:rFonts w:ascii="Arial" w:hAnsi="Arial" w:cs="Arial"/>
          <w:sz w:val="20"/>
        </w:rPr>
        <w:t xml:space="preserve"> a pig movement into or out of a restriction zone. </w:t>
      </w:r>
    </w:p>
    <w:p w14:paraId="0D44F83D" w14:textId="06DE772D" w:rsidR="00EB20D8" w:rsidRPr="00B74ECE" w:rsidRDefault="00EB20D8" w:rsidP="00495494">
      <w:pPr>
        <w:rPr>
          <w:rFonts w:ascii="Arial" w:hAnsi="Arial" w:cs="Arial"/>
          <w:sz w:val="20"/>
        </w:rPr>
      </w:pPr>
      <w:r w:rsidRPr="00B74ECE">
        <w:rPr>
          <w:rFonts w:ascii="Arial" w:hAnsi="Arial" w:cs="Arial"/>
          <w:sz w:val="20"/>
          <w:u w:val="single"/>
        </w:rPr>
        <w:lastRenderedPageBreak/>
        <w:t>This will not physically stop a movement</w:t>
      </w:r>
      <w:r w:rsidR="00657AD0">
        <w:rPr>
          <w:rFonts w:ascii="Arial" w:hAnsi="Arial" w:cs="Arial"/>
          <w:sz w:val="20"/>
          <w:u w:val="single"/>
        </w:rPr>
        <w:t>:</w:t>
      </w:r>
      <w:r w:rsidRPr="00B74ECE">
        <w:rPr>
          <w:rFonts w:ascii="Arial" w:hAnsi="Arial" w:cs="Arial"/>
          <w:sz w:val="20"/>
        </w:rPr>
        <w:t xml:space="preserve"> only advise producers that they are moving into or out of a restriction zone and may need an additional licence should they also keep poultry.</w:t>
      </w:r>
      <w:r w:rsidR="009E601C" w:rsidRPr="00B74ECE">
        <w:rPr>
          <w:rFonts w:ascii="Arial" w:hAnsi="Arial" w:cs="Arial"/>
          <w:sz w:val="20"/>
        </w:rPr>
        <w:t xml:space="preserve"> It is the responsibility of the producer to ensure they are compliant</w:t>
      </w:r>
      <w:r w:rsidR="00C76A26">
        <w:rPr>
          <w:rFonts w:ascii="Arial" w:hAnsi="Arial" w:cs="Arial"/>
          <w:sz w:val="20"/>
        </w:rPr>
        <w:t xml:space="preserve"> and therefore producers should check the APHA map regularly as it is liable to change at short notice.  </w:t>
      </w:r>
    </w:p>
    <w:p w14:paraId="29F3E72C" w14:textId="7DE7C2A7" w:rsidR="008B100D" w:rsidRPr="00B74ECE" w:rsidRDefault="008B100D" w:rsidP="00495494">
      <w:pPr>
        <w:rPr>
          <w:rFonts w:ascii="Ubuntu" w:hAnsi="Ubuntu"/>
          <w:b/>
          <w:color w:val="0070C0"/>
        </w:rPr>
      </w:pPr>
      <w:r w:rsidRPr="00B74ECE">
        <w:rPr>
          <w:rFonts w:ascii="Ubuntu" w:hAnsi="Ubuntu"/>
          <w:b/>
          <w:color w:val="0070C0"/>
        </w:rPr>
        <w:t>How to apply for an additional licen</w:t>
      </w:r>
      <w:r w:rsidR="00C76A26">
        <w:rPr>
          <w:rFonts w:ascii="Ubuntu" w:hAnsi="Ubuntu"/>
          <w:b/>
          <w:color w:val="0070C0"/>
        </w:rPr>
        <w:t>c</w:t>
      </w:r>
      <w:r w:rsidRPr="00B74ECE">
        <w:rPr>
          <w:rFonts w:ascii="Ubuntu" w:hAnsi="Ubuntu"/>
          <w:b/>
          <w:color w:val="0070C0"/>
        </w:rPr>
        <w:t>e</w:t>
      </w:r>
      <w:r w:rsidR="005E33C5">
        <w:rPr>
          <w:rFonts w:ascii="Ubuntu" w:hAnsi="Ubuntu"/>
          <w:b/>
          <w:color w:val="0070C0"/>
        </w:rPr>
        <w:t xml:space="preserve"> – General licence </w:t>
      </w:r>
      <w:r w:rsidR="00817691" w:rsidRPr="00817691">
        <w:rPr>
          <w:rFonts w:ascii="Ubuntu" w:hAnsi="Ubuntu"/>
          <w:b/>
          <w:color w:val="0070C0"/>
        </w:rPr>
        <w:t>(EXD247(HPAI)(EW))</w:t>
      </w:r>
    </w:p>
    <w:p w14:paraId="0CF84081" w14:textId="3E275C3B" w:rsidR="009E601C" w:rsidRPr="00B74ECE" w:rsidRDefault="00EB20D8" w:rsidP="00EB20D8">
      <w:pPr>
        <w:rPr>
          <w:rFonts w:ascii="Arial" w:hAnsi="Arial" w:cs="Arial"/>
          <w:sz w:val="20"/>
        </w:rPr>
      </w:pPr>
      <w:r w:rsidRPr="00B74ECE">
        <w:rPr>
          <w:rFonts w:ascii="Arial" w:hAnsi="Arial" w:cs="Arial"/>
          <w:sz w:val="20"/>
        </w:rPr>
        <w:t xml:space="preserve">If </w:t>
      </w:r>
      <w:r w:rsidR="009E601C" w:rsidRPr="00B74ECE">
        <w:rPr>
          <w:rFonts w:ascii="Arial" w:hAnsi="Arial" w:cs="Arial"/>
          <w:sz w:val="20"/>
        </w:rPr>
        <w:t>a unit</w:t>
      </w:r>
      <w:r w:rsidR="00862455" w:rsidRPr="00B74ECE">
        <w:rPr>
          <w:rFonts w:ascii="Arial" w:hAnsi="Arial" w:cs="Arial"/>
          <w:sz w:val="20"/>
        </w:rPr>
        <w:t xml:space="preserve"> is in a restriction </w:t>
      </w:r>
      <w:r w:rsidR="00657AD0">
        <w:rPr>
          <w:rFonts w:ascii="Arial" w:hAnsi="Arial" w:cs="Arial"/>
          <w:sz w:val="20"/>
        </w:rPr>
        <w:t>z</w:t>
      </w:r>
      <w:r w:rsidR="00B778B1" w:rsidRPr="00B74ECE">
        <w:rPr>
          <w:rFonts w:ascii="Arial" w:hAnsi="Arial" w:cs="Arial"/>
          <w:sz w:val="20"/>
        </w:rPr>
        <w:t>o</w:t>
      </w:r>
      <w:r w:rsidRPr="00B74ECE">
        <w:rPr>
          <w:rFonts w:ascii="Arial" w:hAnsi="Arial" w:cs="Arial"/>
          <w:sz w:val="20"/>
        </w:rPr>
        <w:t xml:space="preserve">ne and birds are also kept on the premises, </w:t>
      </w:r>
      <w:r w:rsidR="009E601C" w:rsidRPr="00B74ECE">
        <w:rPr>
          <w:rFonts w:ascii="Arial" w:hAnsi="Arial" w:cs="Arial"/>
          <w:sz w:val="20"/>
        </w:rPr>
        <w:t>producers will need an additional licen</w:t>
      </w:r>
      <w:r w:rsidR="00C76A26">
        <w:rPr>
          <w:rFonts w:ascii="Arial" w:hAnsi="Arial" w:cs="Arial"/>
          <w:sz w:val="20"/>
        </w:rPr>
        <w:t>c</w:t>
      </w:r>
      <w:r w:rsidR="009E601C" w:rsidRPr="00B74ECE">
        <w:rPr>
          <w:rFonts w:ascii="Arial" w:hAnsi="Arial" w:cs="Arial"/>
          <w:sz w:val="20"/>
        </w:rPr>
        <w:t xml:space="preserve">e to move their pigs. </w:t>
      </w:r>
    </w:p>
    <w:p w14:paraId="2ACF4D36" w14:textId="11113693" w:rsidR="00862455" w:rsidRPr="00B74ECE" w:rsidRDefault="009E601C" w:rsidP="00862455">
      <w:pPr>
        <w:rPr>
          <w:rFonts w:ascii="Arial" w:hAnsi="Arial" w:cs="Arial"/>
          <w:sz w:val="20"/>
        </w:rPr>
      </w:pPr>
      <w:r w:rsidRPr="00B74ECE">
        <w:rPr>
          <w:rFonts w:ascii="Arial" w:hAnsi="Arial" w:cs="Arial"/>
          <w:sz w:val="20"/>
        </w:rPr>
        <w:t>A general licen</w:t>
      </w:r>
      <w:r w:rsidR="005E33C5">
        <w:rPr>
          <w:rFonts w:ascii="Arial" w:hAnsi="Arial" w:cs="Arial"/>
          <w:sz w:val="20"/>
        </w:rPr>
        <w:t>c</w:t>
      </w:r>
      <w:r w:rsidRPr="00B74ECE">
        <w:rPr>
          <w:rFonts w:ascii="Arial" w:hAnsi="Arial" w:cs="Arial"/>
          <w:sz w:val="20"/>
        </w:rPr>
        <w:t xml:space="preserve">e has been published on the </w:t>
      </w:r>
      <w:hyperlink r:id="rId11" w:history="1">
        <w:r w:rsidRPr="00B74ECE">
          <w:rPr>
            <w:rStyle w:val="Hyperlink"/>
            <w:rFonts w:ascii="Arial" w:hAnsi="Arial" w:cs="Arial"/>
            <w:sz w:val="20"/>
          </w:rPr>
          <w:t>Defra website</w:t>
        </w:r>
      </w:hyperlink>
      <w:r w:rsidRPr="00B74ECE">
        <w:rPr>
          <w:rFonts w:ascii="Arial" w:hAnsi="Arial" w:cs="Arial"/>
          <w:sz w:val="20"/>
        </w:rPr>
        <w:t xml:space="preserve"> for movements from protection and surveillance zones in England and Wales. Producers should read this and check the terms of any movement. </w:t>
      </w:r>
      <w:r w:rsidR="00862455" w:rsidRPr="00B74ECE">
        <w:rPr>
          <w:rFonts w:ascii="Arial" w:hAnsi="Arial" w:cs="Arial"/>
          <w:sz w:val="20"/>
        </w:rPr>
        <w:t>Producers should check that the general licen</w:t>
      </w:r>
      <w:r w:rsidR="00C76A26">
        <w:rPr>
          <w:rFonts w:ascii="Arial" w:hAnsi="Arial" w:cs="Arial"/>
          <w:sz w:val="20"/>
        </w:rPr>
        <w:t>c</w:t>
      </w:r>
      <w:r w:rsidR="00862455" w:rsidRPr="00B74ECE">
        <w:rPr>
          <w:rFonts w:ascii="Arial" w:hAnsi="Arial" w:cs="Arial"/>
          <w:sz w:val="20"/>
        </w:rPr>
        <w:t xml:space="preserve">e is still in place for when the planned movement will take place. </w:t>
      </w:r>
    </w:p>
    <w:p w14:paraId="6DD1DADE" w14:textId="77777777" w:rsidR="009E601C" w:rsidRPr="00B74ECE" w:rsidRDefault="00862455" w:rsidP="009E601C">
      <w:pPr>
        <w:rPr>
          <w:rFonts w:ascii="Arial" w:hAnsi="Arial" w:cs="Arial"/>
          <w:sz w:val="20"/>
        </w:rPr>
      </w:pPr>
      <w:r w:rsidRPr="00B74ECE">
        <w:rPr>
          <w:rFonts w:ascii="Arial" w:hAnsi="Arial" w:cs="Arial"/>
          <w:sz w:val="20"/>
        </w:rPr>
        <w:t xml:space="preserve">Any </w:t>
      </w:r>
      <w:r w:rsidR="009E601C" w:rsidRPr="00B74ECE">
        <w:rPr>
          <w:rFonts w:ascii="Arial" w:hAnsi="Arial" w:cs="Arial"/>
          <w:sz w:val="20"/>
        </w:rPr>
        <w:t xml:space="preserve">queries </w:t>
      </w:r>
      <w:r w:rsidRPr="00B74ECE">
        <w:rPr>
          <w:rFonts w:ascii="Arial" w:hAnsi="Arial" w:cs="Arial"/>
          <w:sz w:val="20"/>
        </w:rPr>
        <w:t>should be directed to</w:t>
      </w:r>
      <w:r w:rsidR="009E601C" w:rsidRPr="00B74ECE">
        <w:rPr>
          <w:rFonts w:ascii="Arial" w:hAnsi="Arial" w:cs="Arial"/>
          <w:sz w:val="20"/>
        </w:rPr>
        <w:t xml:space="preserve"> the APHA Licensing Team directly on:</w:t>
      </w:r>
    </w:p>
    <w:p w14:paraId="26C67714" w14:textId="77777777" w:rsidR="009E601C" w:rsidRPr="00B74ECE" w:rsidRDefault="009E601C" w:rsidP="009E601C">
      <w:pPr>
        <w:rPr>
          <w:rFonts w:ascii="Arial" w:hAnsi="Arial" w:cs="Arial"/>
          <w:b/>
          <w:sz w:val="20"/>
        </w:rPr>
      </w:pPr>
      <w:r w:rsidRPr="00B74ECE">
        <w:rPr>
          <w:rFonts w:ascii="Arial" w:hAnsi="Arial" w:cs="Arial"/>
          <w:b/>
          <w:sz w:val="20"/>
        </w:rPr>
        <w:t xml:space="preserve">Telephone: 03000 200 301  </w:t>
      </w:r>
    </w:p>
    <w:p w14:paraId="26D2FAA2" w14:textId="77777777" w:rsidR="009E601C" w:rsidRPr="00B74ECE" w:rsidRDefault="009E601C" w:rsidP="009E601C">
      <w:pPr>
        <w:rPr>
          <w:rFonts w:ascii="Arial" w:hAnsi="Arial" w:cs="Arial"/>
          <w:b/>
          <w:sz w:val="20"/>
        </w:rPr>
      </w:pPr>
      <w:proofErr w:type="gramStart"/>
      <w:r w:rsidRPr="00B74ECE">
        <w:rPr>
          <w:rFonts w:ascii="Arial" w:hAnsi="Arial" w:cs="Arial"/>
          <w:b/>
          <w:sz w:val="20"/>
        </w:rPr>
        <w:t>Email:outbreak.licensing@apha.gov.uk</w:t>
      </w:r>
      <w:proofErr w:type="gramEnd"/>
    </w:p>
    <w:p w14:paraId="06E5CD74" w14:textId="76D478F9" w:rsidR="009E601C" w:rsidRPr="00B74ECE" w:rsidRDefault="00862455" w:rsidP="00EB20D8">
      <w:pPr>
        <w:rPr>
          <w:rFonts w:ascii="Arial" w:hAnsi="Arial" w:cs="Arial"/>
          <w:sz w:val="20"/>
        </w:rPr>
      </w:pPr>
      <w:r w:rsidRPr="00B74ECE">
        <w:rPr>
          <w:rFonts w:ascii="Arial" w:hAnsi="Arial" w:cs="Arial"/>
          <w:sz w:val="20"/>
        </w:rPr>
        <w:t>If the unit is compliant with the conditions listed on the general licen</w:t>
      </w:r>
      <w:r w:rsidR="00C76A26">
        <w:rPr>
          <w:rFonts w:ascii="Arial" w:hAnsi="Arial" w:cs="Arial"/>
          <w:sz w:val="20"/>
        </w:rPr>
        <w:t>c</w:t>
      </w:r>
      <w:r w:rsidRPr="00B74ECE">
        <w:rPr>
          <w:rFonts w:ascii="Arial" w:hAnsi="Arial" w:cs="Arial"/>
          <w:sz w:val="20"/>
        </w:rPr>
        <w:t>e, producers need to follow the steps below to register their movement:</w:t>
      </w:r>
    </w:p>
    <w:p w14:paraId="3907A240" w14:textId="77777777" w:rsidR="00EB20D8" w:rsidRPr="00B74ECE" w:rsidRDefault="00EB20D8" w:rsidP="00EB20D8">
      <w:pPr>
        <w:rPr>
          <w:rFonts w:ascii="Arial" w:hAnsi="Arial" w:cs="Arial"/>
          <w:sz w:val="20"/>
        </w:rPr>
      </w:pPr>
      <w:r w:rsidRPr="00B74ECE">
        <w:rPr>
          <w:rFonts w:ascii="Arial" w:hAnsi="Arial" w:cs="Arial"/>
          <w:b/>
          <w:sz w:val="20"/>
        </w:rPr>
        <w:t>1</w:t>
      </w:r>
      <w:r w:rsidRPr="00B74ECE">
        <w:rPr>
          <w:rFonts w:ascii="Arial" w:hAnsi="Arial" w:cs="Arial"/>
          <w:sz w:val="20"/>
        </w:rPr>
        <w:t>. Create a standard pig movement, as usual, using eAML2</w:t>
      </w:r>
    </w:p>
    <w:p w14:paraId="05713AD2" w14:textId="4B49396A" w:rsidR="00817691" w:rsidRDefault="00EB20D8" w:rsidP="00EB20D8">
      <w:pPr>
        <w:rPr>
          <w:rFonts w:ascii="Arial" w:hAnsi="Arial" w:cs="Arial"/>
          <w:sz w:val="20"/>
        </w:rPr>
      </w:pPr>
      <w:r w:rsidRPr="00B74ECE">
        <w:rPr>
          <w:rFonts w:ascii="Arial" w:hAnsi="Arial" w:cs="Arial"/>
          <w:b/>
          <w:sz w:val="20"/>
        </w:rPr>
        <w:t>2.</w:t>
      </w:r>
      <w:r w:rsidRPr="00B74ECE">
        <w:rPr>
          <w:rFonts w:ascii="Arial" w:hAnsi="Arial" w:cs="Arial"/>
          <w:sz w:val="20"/>
        </w:rPr>
        <w:t xml:space="preserve"> Print a copy of the</w:t>
      </w:r>
      <w:r w:rsidR="00862455" w:rsidRPr="00B74ECE">
        <w:rPr>
          <w:rFonts w:ascii="Arial" w:hAnsi="Arial" w:cs="Arial"/>
          <w:sz w:val="20"/>
        </w:rPr>
        <w:t xml:space="preserve"> general licen</w:t>
      </w:r>
      <w:r w:rsidR="00C76A26">
        <w:rPr>
          <w:rFonts w:ascii="Arial" w:hAnsi="Arial" w:cs="Arial"/>
          <w:sz w:val="20"/>
        </w:rPr>
        <w:t>c</w:t>
      </w:r>
      <w:r w:rsidR="00862455" w:rsidRPr="00B74ECE">
        <w:rPr>
          <w:rFonts w:ascii="Arial" w:hAnsi="Arial" w:cs="Arial"/>
          <w:sz w:val="20"/>
        </w:rPr>
        <w:t xml:space="preserve">e </w:t>
      </w:r>
      <w:r w:rsidRPr="00B74ECE">
        <w:rPr>
          <w:rFonts w:ascii="Arial" w:hAnsi="Arial" w:cs="Arial"/>
          <w:sz w:val="20"/>
        </w:rPr>
        <w:t xml:space="preserve"> </w:t>
      </w:r>
      <w:hyperlink r:id="rId12" w:history="1">
        <w:r w:rsidR="00817691" w:rsidRPr="00FC124D">
          <w:rPr>
            <w:rStyle w:val="Hyperlink"/>
            <w:rFonts w:ascii="Arial" w:hAnsi="Arial" w:cs="Arial"/>
            <w:sz w:val="20"/>
          </w:rPr>
          <w:t>https://www.gov.uk/government/publications/bird-flu-licence-to-move-mammals-from-or-to-premises-in-a-protection-or-surveillance-zone-where-poultry-or-other-captive-birds-are-kept-exd247hpai/general-licence-for-the-movement-of-mammals-from-or-to-premises-in-the-protection-or-surveillance-zone-where-poultry-or-other-captive-birds-are-kept</w:t>
        </w:r>
      </w:hyperlink>
    </w:p>
    <w:p w14:paraId="1D911141" w14:textId="77777777" w:rsidR="00817691" w:rsidRPr="00B74ECE" w:rsidRDefault="00817691" w:rsidP="00EB20D8">
      <w:pPr>
        <w:rPr>
          <w:rFonts w:ascii="Arial" w:hAnsi="Arial" w:cs="Arial"/>
          <w:sz w:val="20"/>
        </w:rPr>
      </w:pPr>
    </w:p>
    <w:p w14:paraId="2F1289E3" w14:textId="737C76CE" w:rsidR="009E601C" w:rsidRPr="00461077" w:rsidRDefault="00B74ECE" w:rsidP="00495494">
      <w:pPr>
        <w:rPr>
          <w:b/>
          <w:color w:val="FF0000"/>
          <w:u w:val="single"/>
        </w:rPr>
      </w:pPr>
      <w:r w:rsidRPr="00461077">
        <w:rPr>
          <w:b/>
          <w:color w:val="FF0000"/>
          <w:u w:val="single"/>
        </w:rPr>
        <w:t>THIS MUS</w:t>
      </w:r>
      <w:r w:rsidR="00862455" w:rsidRPr="00461077">
        <w:rPr>
          <w:b/>
          <w:color w:val="FF0000"/>
          <w:u w:val="single"/>
        </w:rPr>
        <w:t>T BE PRINTED AND TRAVEL WITH THE PIGS</w:t>
      </w:r>
    </w:p>
    <w:p w14:paraId="75409A3C" w14:textId="77777777" w:rsidR="009E601C" w:rsidRPr="00B74ECE" w:rsidRDefault="008B100D" w:rsidP="00495494">
      <w:pPr>
        <w:rPr>
          <w:rFonts w:ascii="Ubuntu" w:hAnsi="Ubuntu"/>
          <w:b/>
          <w:color w:val="0070C0"/>
        </w:rPr>
      </w:pPr>
      <w:r w:rsidRPr="00B74ECE">
        <w:rPr>
          <w:rFonts w:ascii="Ubuntu" w:hAnsi="Ubuntu"/>
          <w:b/>
          <w:color w:val="0070C0"/>
        </w:rPr>
        <w:t xml:space="preserve">What if pigs are kept on an infected </w:t>
      </w:r>
      <w:r w:rsidR="009E601C" w:rsidRPr="00B74ECE">
        <w:rPr>
          <w:rFonts w:ascii="Ubuntu" w:hAnsi="Ubuntu"/>
          <w:b/>
          <w:color w:val="0070C0"/>
        </w:rPr>
        <w:t>premises</w:t>
      </w:r>
      <w:r w:rsidRPr="00B74ECE">
        <w:rPr>
          <w:rFonts w:ascii="Ubuntu" w:hAnsi="Ubuntu"/>
          <w:b/>
          <w:color w:val="0070C0"/>
        </w:rPr>
        <w:t>?</w:t>
      </w:r>
    </w:p>
    <w:p w14:paraId="1F57F349" w14:textId="79C37680" w:rsidR="00B74ECE" w:rsidRPr="00B74ECE" w:rsidRDefault="00862455" w:rsidP="00495494">
      <w:pPr>
        <w:rPr>
          <w:rFonts w:ascii="Arial" w:hAnsi="Arial" w:cs="Arial"/>
          <w:sz w:val="20"/>
        </w:rPr>
      </w:pPr>
      <w:r w:rsidRPr="00B74ECE">
        <w:rPr>
          <w:rFonts w:ascii="Arial" w:hAnsi="Arial" w:cs="Arial"/>
          <w:sz w:val="20"/>
        </w:rPr>
        <w:t xml:space="preserve">The farm will be put under movement </w:t>
      </w:r>
      <w:r w:rsidR="00817691" w:rsidRPr="00B74ECE">
        <w:rPr>
          <w:rFonts w:ascii="Arial" w:hAnsi="Arial" w:cs="Arial"/>
          <w:sz w:val="20"/>
        </w:rPr>
        <w:t>restriction,</w:t>
      </w:r>
      <w:r w:rsidRPr="00B74ECE">
        <w:rPr>
          <w:rFonts w:ascii="Arial" w:hAnsi="Arial" w:cs="Arial"/>
          <w:sz w:val="20"/>
        </w:rPr>
        <w:t xml:space="preserve"> and it is likely that all movements, including pigs, will be stopped whilst APHA try to contain the virus. Each outbreak will be dealt with on a </w:t>
      </w:r>
      <w:r w:rsidR="00817691" w:rsidRPr="00B74ECE">
        <w:rPr>
          <w:rFonts w:ascii="Arial" w:hAnsi="Arial" w:cs="Arial"/>
          <w:sz w:val="20"/>
        </w:rPr>
        <w:t>case-by-case</w:t>
      </w:r>
      <w:r w:rsidRPr="00B74ECE">
        <w:rPr>
          <w:rFonts w:ascii="Arial" w:hAnsi="Arial" w:cs="Arial"/>
          <w:sz w:val="20"/>
        </w:rPr>
        <w:t xml:space="preserve"> basis and APHA will advise the producer on the next stages. </w:t>
      </w:r>
    </w:p>
    <w:p w14:paraId="5C0F4E6B" w14:textId="03C45E07" w:rsidR="008B100D" w:rsidRPr="00B74ECE" w:rsidRDefault="008B100D" w:rsidP="00495494">
      <w:pPr>
        <w:rPr>
          <w:rFonts w:ascii="Ubuntu" w:hAnsi="Ubuntu"/>
          <w:b/>
          <w:color w:val="0070C0"/>
        </w:rPr>
      </w:pPr>
      <w:r w:rsidRPr="00B74ECE">
        <w:rPr>
          <w:rFonts w:ascii="Ubuntu" w:hAnsi="Ubuntu"/>
          <w:b/>
          <w:color w:val="0070C0"/>
        </w:rPr>
        <w:t>What about wild birds?</w:t>
      </w:r>
    </w:p>
    <w:p w14:paraId="55748742" w14:textId="526BE237" w:rsidR="00434195" w:rsidRDefault="00862455" w:rsidP="00495494">
      <w:pPr>
        <w:rPr>
          <w:rFonts w:ascii="Arial" w:hAnsi="Arial" w:cs="Arial"/>
          <w:sz w:val="20"/>
          <w:szCs w:val="20"/>
        </w:rPr>
      </w:pPr>
      <w:r w:rsidRPr="00B74ECE">
        <w:rPr>
          <w:rFonts w:ascii="Arial" w:hAnsi="Arial" w:cs="Arial"/>
          <w:sz w:val="20"/>
          <w:szCs w:val="20"/>
        </w:rPr>
        <w:t>Producers should lawfully deter wild birds from their unit, this includes</w:t>
      </w:r>
      <w:r w:rsidR="00C76A26">
        <w:rPr>
          <w:rFonts w:ascii="Arial" w:hAnsi="Arial" w:cs="Arial"/>
          <w:sz w:val="20"/>
          <w:szCs w:val="20"/>
        </w:rPr>
        <w:t xml:space="preserve"> removal of or at least</w:t>
      </w:r>
      <w:r w:rsidRPr="00B74ECE">
        <w:rPr>
          <w:rFonts w:ascii="Arial" w:hAnsi="Arial" w:cs="Arial"/>
          <w:sz w:val="20"/>
          <w:szCs w:val="20"/>
        </w:rPr>
        <w:t xml:space="preserve"> netting ponds or areas of standing water. </w:t>
      </w:r>
    </w:p>
    <w:p w14:paraId="7FDD07A5" w14:textId="28A283ED" w:rsidR="00434195" w:rsidRDefault="00434195" w:rsidP="00495494">
      <w:pPr>
        <w:rPr>
          <w:rFonts w:ascii="Ubuntu" w:hAnsi="Ubuntu" w:cs="Arial"/>
          <w:b/>
          <w:color w:val="0070C0"/>
          <w:szCs w:val="20"/>
        </w:rPr>
      </w:pPr>
      <w:r w:rsidRPr="00434195">
        <w:rPr>
          <w:rFonts w:ascii="Ubuntu" w:hAnsi="Ubuntu" w:cs="Arial"/>
          <w:b/>
          <w:color w:val="0070C0"/>
          <w:szCs w:val="20"/>
        </w:rPr>
        <w:t>What is the mandatory housing order?</w:t>
      </w:r>
    </w:p>
    <w:p w14:paraId="6FFE6DF7" w14:textId="7DAE8F05" w:rsidR="00434195" w:rsidRPr="006F49C0" w:rsidRDefault="00434195" w:rsidP="00495494">
      <w:pPr>
        <w:rPr>
          <w:rFonts w:ascii="Arial" w:hAnsi="Arial" w:cs="Arial"/>
          <w:color w:val="000000" w:themeColor="text1"/>
          <w:sz w:val="20"/>
          <w:szCs w:val="20"/>
        </w:rPr>
      </w:pPr>
      <w:proofErr w:type="gramStart"/>
      <w:r w:rsidRPr="00434195">
        <w:rPr>
          <w:rFonts w:ascii="Arial" w:hAnsi="Arial" w:cs="Arial"/>
          <w:color w:val="000000" w:themeColor="text1"/>
          <w:sz w:val="20"/>
          <w:szCs w:val="20"/>
        </w:rPr>
        <w:t>In order to</w:t>
      </w:r>
      <w:proofErr w:type="gramEnd"/>
      <w:r w:rsidRPr="00434195">
        <w:rPr>
          <w:rFonts w:ascii="Arial" w:hAnsi="Arial" w:cs="Arial"/>
          <w:color w:val="000000" w:themeColor="text1"/>
          <w:sz w:val="20"/>
          <w:szCs w:val="20"/>
        </w:rPr>
        <w:t xml:space="preserve"> reduce the spread of Avian Influenza the government have introduced a mandatory housing order for all bird keepers. The new housing measures, which will come into force on </w:t>
      </w:r>
      <w:r w:rsidR="00110094">
        <w:rPr>
          <w:rFonts w:ascii="Arial" w:hAnsi="Arial" w:cs="Arial"/>
          <w:color w:val="000000" w:themeColor="text1"/>
          <w:sz w:val="20"/>
          <w:szCs w:val="20"/>
        </w:rPr>
        <w:t>29</w:t>
      </w:r>
      <w:r w:rsidR="00110094" w:rsidRPr="00110094">
        <w:rPr>
          <w:rFonts w:ascii="Arial" w:hAnsi="Arial" w:cs="Arial"/>
          <w:color w:val="000000" w:themeColor="text1"/>
          <w:sz w:val="20"/>
          <w:szCs w:val="20"/>
          <w:vertAlign w:val="superscript"/>
        </w:rPr>
        <w:t>th</w:t>
      </w:r>
      <w:r w:rsidR="00110094">
        <w:rPr>
          <w:rFonts w:ascii="Arial" w:hAnsi="Arial" w:cs="Arial"/>
          <w:color w:val="000000" w:themeColor="text1"/>
          <w:sz w:val="20"/>
          <w:szCs w:val="20"/>
        </w:rPr>
        <w:t xml:space="preserve"> November</w:t>
      </w:r>
      <w:r w:rsidRPr="00434195">
        <w:rPr>
          <w:rFonts w:ascii="Arial" w:hAnsi="Arial" w:cs="Arial"/>
          <w:color w:val="000000" w:themeColor="text1"/>
          <w:sz w:val="20"/>
          <w:szCs w:val="20"/>
        </w:rPr>
        <w:t xml:space="preserve">, mean that it will be a legal requirement for all bird keepers to keep their birds indoors and to follow strict biosecurity measures </w:t>
      </w:r>
      <w:proofErr w:type="gramStart"/>
      <w:r w:rsidRPr="00434195">
        <w:rPr>
          <w:rFonts w:ascii="Arial" w:hAnsi="Arial" w:cs="Arial"/>
          <w:color w:val="000000" w:themeColor="text1"/>
          <w:sz w:val="20"/>
          <w:szCs w:val="20"/>
        </w:rPr>
        <w:t>in order to</w:t>
      </w:r>
      <w:proofErr w:type="gramEnd"/>
      <w:r w:rsidRPr="00434195">
        <w:rPr>
          <w:rFonts w:ascii="Arial" w:hAnsi="Arial" w:cs="Arial"/>
          <w:color w:val="000000" w:themeColor="text1"/>
          <w:sz w:val="20"/>
          <w:szCs w:val="20"/>
        </w:rPr>
        <w:t xml:space="preserve"> limit the spread of and eradicate the disease.</w:t>
      </w:r>
      <w:r>
        <w:rPr>
          <w:rFonts w:ascii="Arial" w:hAnsi="Arial" w:cs="Arial"/>
          <w:color w:val="000000" w:themeColor="text1"/>
          <w:sz w:val="20"/>
          <w:szCs w:val="20"/>
        </w:rPr>
        <w:t xml:space="preserve"> </w:t>
      </w:r>
      <w:r w:rsidR="00110094" w:rsidRPr="006F49C0">
        <w:rPr>
          <w:rFonts w:ascii="Arial" w:hAnsi="Arial" w:cs="Arial"/>
          <w:color w:val="0B0C0C"/>
          <w:szCs w:val="29"/>
        </w:rPr>
        <w:t xml:space="preserve">More information can be found here </w:t>
      </w:r>
      <w:hyperlink r:id="rId13" w:history="1">
        <w:r w:rsidR="00110094" w:rsidRPr="006F49C0">
          <w:rPr>
            <w:rStyle w:val="Hyperlink"/>
            <w:rFonts w:ascii="Arial" w:hAnsi="Arial" w:cs="Arial"/>
            <w:color w:val="1D70B8"/>
            <w:szCs w:val="29"/>
          </w:rPr>
          <w:t>https://www.gov.uk/government/news/bird-flu-latest-situation-avian-influenza-prevention-zone-declared-across-great-britain</w:t>
        </w:r>
      </w:hyperlink>
      <w:r w:rsidR="00110094" w:rsidRPr="006F49C0">
        <w:rPr>
          <w:rFonts w:ascii="Arial" w:hAnsi="Arial" w:cs="Arial"/>
          <w:color w:val="0B0C0C"/>
          <w:szCs w:val="29"/>
        </w:rPr>
        <w:t xml:space="preserve">, </w:t>
      </w:r>
    </w:p>
    <w:p w14:paraId="08CEA1A0" w14:textId="4FE06E90" w:rsidR="008B100D" w:rsidRPr="00B74ECE" w:rsidRDefault="008B100D" w:rsidP="00495494">
      <w:pPr>
        <w:rPr>
          <w:rFonts w:ascii="Ubuntu" w:hAnsi="Ubuntu"/>
          <w:b/>
          <w:color w:val="0070C0"/>
        </w:rPr>
      </w:pPr>
      <w:r w:rsidRPr="00B74ECE">
        <w:rPr>
          <w:rFonts w:ascii="Ubuntu" w:hAnsi="Ubuntu"/>
          <w:b/>
          <w:color w:val="0070C0"/>
        </w:rPr>
        <w:t>Where can producers go for specific advice?</w:t>
      </w:r>
    </w:p>
    <w:p w14:paraId="7A1B1CBC" w14:textId="77777777" w:rsidR="009E601C" w:rsidRPr="00B74ECE" w:rsidRDefault="009E601C" w:rsidP="009E601C">
      <w:pPr>
        <w:rPr>
          <w:rFonts w:ascii="Arial" w:hAnsi="Arial" w:cs="Arial"/>
          <w:sz w:val="20"/>
          <w:szCs w:val="20"/>
        </w:rPr>
      </w:pPr>
      <w:r w:rsidRPr="00B74ECE">
        <w:rPr>
          <w:rFonts w:ascii="Arial" w:hAnsi="Arial" w:cs="Arial"/>
          <w:sz w:val="20"/>
          <w:szCs w:val="20"/>
        </w:rPr>
        <w:t>The APHA licensing team can give specific advice:</w:t>
      </w:r>
    </w:p>
    <w:p w14:paraId="7D2A5F8A" w14:textId="77777777" w:rsidR="009E601C" w:rsidRPr="00B74ECE" w:rsidRDefault="009E601C" w:rsidP="009E601C">
      <w:pPr>
        <w:rPr>
          <w:rFonts w:ascii="Arial" w:hAnsi="Arial" w:cs="Arial"/>
          <w:b/>
          <w:sz w:val="20"/>
          <w:szCs w:val="20"/>
        </w:rPr>
      </w:pPr>
      <w:r w:rsidRPr="00B74ECE">
        <w:rPr>
          <w:rFonts w:ascii="Arial" w:hAnsi="Arial" w:cs="Arial"/>
          <w:b/>
          <w:sz w:val="20"/>
          <w:szCs w:val="20"/>
        </w:rPr>
        <w:t xml:space="preserve">Telephone: 03000 200 301 </w:t>
      </w:r>
    </w:p>
    <w:p w14:paraId="0A23DDFB" w14:textId="2B39EAC8" w:rsidR="00495494" w:rsidRDefault="009E601C">
      <w:r w:rsidRPr="00B74ECE">
        <w:rPr>
          <w:rFonts w:ascii="Arial" w:hAnsi="Arial" w:cs="Arial"/>
          <w:b/>
          <w:sz w:val="20"/>
          <w:szCs w:val="20"/>
        </w:rPr>
        <w:t>Email:</w:t>
      </w:r>
      <w:r w:rsidR="00657AD0">
        <w:rPr>
          <w:rFonts w:ascii="Arial" w:hAnsi="Arial" w:cs="Arial"/>
          <w:b/>
          <w:sz w:val="20"/>
          <w:szCs w:val="20"/>
        </w:rPr>
        <w:t xml:space="preserve"> </w:t>
      </w:r>
      <w:hyperlink r:id="rId14" w:history="1">
        <w:r w:rsidR="00657AD0" w:rsidRPr="00703883">
          <w:rPr>
            <w:rStyle w:val="Hyperlink"/>
            <w:rFonts w:ascii="Arial" w:hAnsi="Arial" w:cs="Arial"/>
            <w:b/>
            <w:sz w:val="20"/>
            <w:szCs w:val="20"/>
          </w:rPr>
          <w:t>outbreak.licensing@apha.gov.uk</w:t>
        </w:r>
      </w:hyperlink>
      <w:r w:rsidR="00657AD0">
        <w:rPr>
          <w:rFonts w:ascii="Arial" w:hAnsi="Arial" w:cs="Arial"/>
          <w:b/>
          <w:sz w:val="20"/>
          <w:szCs w:val="20"/>
        </w:rPr>
        <w:t xml:space="preserve">   </w:t>
      </w:r>
    </w:p>
    <w:sectPr w:rsidR="0049549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7658" w14:textId="77777777" w:rsidR="007C292C" w:rsidRDefault="007C292C" w:rsidP="00795B9C">
      <w:pPr>
        <w:spacing w:after="0" w:line="240" w:lineRule="auto"/>
      </w:pPr>
      <w:r>
        <w:separator/>
      </w:r>
    </w:p>
  </w:endnote>
  <w:endnote w:type="continuationSeparator" w:id="0">
    <w:p w14:paraId="42D4032A" w14:textId="77777777" w:rsidR="007C292C" w:rsidRDefault="007C292C" w:rsidP="0079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6DD5" w14:textId="77777777" w:rsidR="007C292C" w:rsidRDefault="007C292C" w:rsidP="00795B9C">
      <w:pPr>
        <w:spacing w:after="0" w:line="240" w:lineRule="auto"/>
      </w:pPr>
      <w:r>
        <w:separator/>
      </w:r>
    </w:p>
  </w:footnote>
  <w:footnote w:type="continuationSeparator" w:id="0">
    <w:p w14:paraId="0FDE19B1" w14:textId="77777777" w:rsidR="007C292C" w:rsidRDefault="007C292C" w:rsidP="0079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89BE" w14:textId="59CDDC90" w:rsidR="00795B9C" w:rsidRDefault="00795B9C">
    <w:pPr>
      <w:pStyle w:val="Header"/>
    </w:pPr>
    <w:r>
      <w:rPr>
        <w:noProof/>
        <w:lang w:eastAsia="en-GB"/>
      </w:rPr>
      <w:drawing>
        <wp:anchor distT="0" distB="0" distL="114300" distR="114300" simplePos="0" relativeHeight="251658240" behindDoc="0" locked="0" layoutInCell="1" allowOverlap="1" wp14:anchorId="65C70263" wp14:editId="42D4D5EF">
          <wp:simplePos x="0" y="0"/>
          <wp:positionH relativeFrom="column">
            <wp:posOffset>4906537</wp:posOffset>
          </wp:positionH>
          <wp:positionV relativeFrom="paragraph">
            <wp:posOffset>-189664</wp:posOffset>
          </wp:positionV>
          <wp:extent cx="1146175" cy="494030"/>
          <wp:effectExtent l="0" t="0" r="0" b="1270"/>
          <wp:wrapThrough wrapText="bothSides">
            <wp:wrapPolygon edited="0">
              <wp:start x="1795" y="0"/>
              <wp:lineTo x="0" y="13326"/>
              <wp:lineTo x="0" y="19990"/>
              <wp:lineTo x="12924" y="20823"/>
              <wp:lineTo x="20463" y="20823"/>
              <wp:lineTo x="21181" y="19157"/>
              <wp:lineTo x="21181" y="5830"/>
              <wp:lineTo x="20463" y="0"/>
              <wp:lineTo x="179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940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92CDD"/>
    <w:multiLevelType w:val="hybridMultilevel"/>
    <w:tmpl w:val="793C50DE"/>
    <w:lvl w:ilvl="0" w:tplc="4052EDB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56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94"/>
    <w:rsid w:val="00093C4F"/>
    <w:rsid w:val="00110094"/>
    <w:rsid w:val="002A3021"/>
    <w:rsid w:val="003B2BDA"/>
    <w:rsid w:val="00434195"/>
    <w:rsid w:val="00461077"/>
    <w:rsid w:val="00495494"/>
    <w:rsid w:val="004A3FDA"/>
    <w:rsid w:val="005E33C5"/>
    <w:rsid w:val="00657AD0"/>
    <w:rsid w:val="006F49C0"/>
    <w:rsid w:val="00795B9C"/>
    <w:rsid w:val="007C292C"/>
    <w:rsid w:val="00817691"/>
    <w:rsid w:val="00862455"/>
    <w:rsid w:val="008B100D"/>
    <w:rsid w:val="009E601C"/>
    <w:rsid w:val="00A026CA"/>
    <w:rsid w:val="00AD309A"/>
    <w:rsid w:val="00B74ECE"/>
    <w:rsid w:val="00B778B1"/>
    <w:rsid w:val="00C3267F"/>
    <w:rsid w:val="00C76A26"/>
    <w:rsid w:val="00D17625"/>
    <w:rsid w:val="00DC35BC"/>
    <w:rsid w:val="00E56E88"/>
    <w:rsid w:val="00EB20D8"/>
    <w:rsid w:val="00F25EF6"/>
    <w:rsid w:val="00FD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F20C3"/>
  <w15:chartTrackingRefBased/>
  <w15:docId w15:val="{99CCA015-A967-4B71-AB16-E4946076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5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01C"/>
    <w:rPr>
      <w:color w:val="0563C1" w:themeColor="hyperlink"/>
      <w:u w:val="single"/>
    </w:rPr>
  </w:style>
  <w:style w:type="paragraph" w:styleId="BalloonText">
    <w:name w:val="Balloon Text"/>
    <w:basedOn w:val="Normal"/>
    <w:link w:val="BalloonTextChar"/>
    <w:uiPriority w:val="99"/>
    <w:semiHidden/>
    <w:unhideWhenUsed/>
    <w:rsid w:val="00B77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8B1"/>
    <w:rPr>
      <w:rFonts w:ascii="Segoe UI" w:hAnsi="Segoe UI" w:cs="Segoe UI"/>
      <w:sz w:val="18"/>
      <w:szCs w:val="18"/>
    </w:rPr>
  </w:style>
  <w:style w:type="character" w:styleId="CommentReference">
    <w:name w:val="annotation reference"/>
    <w:basedOn w:val="DefaultParagraphFont"/>
    <w:uiPriority w:val="99"/>
    <w:semiHidden/>
    <w:unhideWhenUsed/>
    <w:rsid w:val="00B778B1"/>
    <w:rPr>
      <w:sz w:val="16"/>
      <w:szCs w:val="16"/>
    </w:rPr>
  </w:style>
  <w:style w:type="paragraph" w:styleId="CommentText">
    <w:name w:val="annotation text"/>
    <w:basedOn w:val="Normal"/>
    <w:link w:val="CommentTextChar"/>
    <w:uiPriority w:val="99"/>
    <w:semiHidden/>
    <w:unhideWhenUsed/>
    <w:rsid w:val="00B778B1"/>
    <w:pPr>
      <w:spacing w:line="240" w:lineRule="auto"/>
    </w:pPr>
    <w:rPr>
      <w:sz w:val="20"/>
      <w:szCs w:val="20"/>
    </w:rPr>
  </w:style>
  <w:style w:type="character" w:customStyle="1" w:styleId="CommentTextChar">
    <w:name w:val="Comment Text Char"/>
    <w:basedOn w:val="DefaultParagraphFont"/>
    <w:link w:val="CommentText"/>
    <w:uiPriority w:val="99"/>
    <w:semiHidden/>
    <w:rsid w:val="00B778B1"/>
    <w:rPr>
      <w:sz w:val="20"/>
      <w:szCs w:val="20"/>
    </w:rPr>
  </w:style>
  <w:style w:type="paragraph" w:styleId="CommentSubject">
    <w:name w:val="annotation subject"/>
    <w:basedOn w:val="CommentText"/>
    <w:next w:val="CommentText"/>
    <w:link w:val="CommentSubjectChar"/>
    <w:uiPriority w:val="99"/>
    <w:semiHidden/>
    <w:unhideWhenUsed/>
    <w:rsid w:val="00B778B1"/>
    <w:rPr>
      <w:b/>
      <w:bCs/>
    </w:rPr>
  </w:style>
  <w:style w:type="character" w:customStyle="1" w:styleId="CommentSubjectChar">
    <w:name w:val="Comment Subject Char"/>
    <w:basedOn w:val="CommentTextChar"/>
    <w:link w:val="CommentSubject"/>
    <w:uiPriority w:val="99"/>
    <w:semiHidden/>
    <w:rsid w:val="00B778B1"/>
    <w:rPr>
      <w:b/>
      <w:bCs/>
      <w:sz w:val="20"/>
      <w:szCs w:val="20"/>
    </w:rPr>
  </w:style>
  <w:style w:type="paragraph" w:styleId="ListParagraph">
    <w:name w:val="List Paragraph"/>
    <w:basedOn w:val="Normal"/>
    <w:uiPriority w:val="34"/>
    <w:qFormat/>
    <w:rsid w:val="00B74ECE"/>
    <w:pPr>
      <w:ind w:left="720"/>
      <w:contextualSpacing/>
    </w:pPr>
  </w:style>
  <w:style w:type="paragraph" w:styleId="Header">
    <w:name w:val="header"/>
    <w:basedOn w:val="Normal"/>
    <w:link w:val="HeaderChar"/>
    <w:uiPriority w:val="99"/>
    <w:unhideWhenUsed/>
    <w:rsid w:val="00795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B9C"/>
  </w:style>
  <w:style w:type="paragraph" w:styleId="Footer">
    <w:name w:val="footer"/>
    <w:basedOn w:val="Normal"/>
    <w:link w:val="FooterChar"/>
    <w:uiPriority w:val="99"/>
    <w:unhideWhenUsed/>
    <w:rsid w:val="00795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B9C"/>
  </w:style>
  <w:style w:type="character" w:styleId="FollowedHyperlink">
    <w:name w:val="FollowedHyperlink"/>
    <w:basedOn w:val="DefaultParagraphFont"/>
    <w:uiPriority w:val="99"/>
    <w:semiHidden/>
    <w:unhideWhenUsed/>
    <w:rsid w:val="00AD309A"/>
    <w:rPr>
      <w:color w:val="954F72" w:themeColor="followedHyperlink"/>
      <w:u w:val="single"/>
    </w:rPr>
  </w:style>
  <w:style w:type="character" w:styleId="UnresolvedMention">
    <w:name w:val="Unresolved Mention"/>
    <w:basedOn w:val="DefaultParagraphFont"/>
    <w:uiPriority w:val="99"/>
    <w:semiHidden/>
    <w:unhideWhenUsed/>
    <w:rsid w:val="00657AD0"/>
    <w:rPr>
      <w:color w:val="605E5C"/>
      <w:shd w:val="clear" w:color="auto" w:fill="E1DFDD"/>
    </w:rPr>
  </w:style>
  <w:style w:type="character" w:customStyle="1" w:styleId="Heading1Char">
    <w:name w:val="Heading 1 Char"/>
    <w:basedOn w:val="DefaultParagraphFont"/>
    <w:link w:val="Heading1"/>
    <w:uiPriority w:val="9"/>
    <w:rsid w:val="00DC35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2.safelinks.protection.outlook.com/?url=https%3A%2F%2Fwww.gov.uk%2Fgovernment%2Fnews%2Fbird-flu-latest-situation-avian-influenza-prevention-zone-declared-across-great-britain&amp;data=04%7C01%7Cpig.health%40ahdb.org.uk%7Cf34a1b4340ef4a4c1c9608d9af688999%7Ca12ce54b3d3d434695efff13ca5dd47d%7C1%7C0%7C637733685786521674%7CUnknown%7CTWFpbGZsb3d8eyJWIjoiMC4wLjAwMDAiLCJQIjoiV2luMzIiLCJBTiI6Ik1haWwiLCJXVCI6Mn0%3D%7C3000&amp;sdata=v8zV3bNCzt4MbPIhfgrvqPl%2BnPiES5p8i0N7aObSYFE%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bird-flu-licence-to-move-mammals-from-or-to-premises-in-a-protection-or-surveillance-zone-where-poultry-or-other-captive-birds-are-kept-exd247hpai/general-licence-for-the-movement-of-mammals-from-or-to-premises-in-the-protection-or-surveillance-zone-where-poultry-or-other-captive-birds-are-ke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035005/gl-exd247-ew-movement-mammals.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efra.maps.arcgis.com/apps/webappviewer/index.html?id=8cb1883eda5547c6b91b5d5e6aeba90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utbreak.licensing@aph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5AA56B6A57246BBBC3EEE2972119D" ma:contentTypeVersion="16" ma:contentTypeDescription="Create a new document." ma:contentTypeScope="" ma:versionID="db2f20bc0788ee56d7dd16d5d2b7d0fa">
  <xsd:schema xmlns:xsd="http://www.w3.org/2001/XMLSchema" xmlns:xs="http://www.w3.org/2001/XMLSchema" xmlns:p="http://schemas.microsoft.com/office/2006/metadata/properties" xmlns:ns1="http://schemas.microsoft.com/sharepoint/v3" xmlns:ns3="51ff1ef4-306e-4615-b732-12ea1411dd4b" xmlns:ns4="957b9db6-36f8-448d-b38d-b15e664d2b5a" targetNamespace="http://schemas.microsoft.com/office/2006/metadata/properties" ma:root="true" ma:fieldsID="896a0542b07a5101f76f0ad71ddca65d" ns1:_="" ns3:_="" ns4:_="">
    <xsd:import namespace="http://schemas.microsoft.com/sharepoint/v3"/>
    <xsd:import namespace="51ff1ef4-306e-4615-b732-12ea1411dd4b"/>
    <xsd:import namespace="957b9db6-36f8-448d-b38d-b15e664d2b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f1ef4-306e-4615-b732-12ea1411d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b9db6-36f8-448d-b38d-b15e664d2b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50A3D-9A9F-4161-BAD0-8177D91AB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ff1ef4-306e-4615-b732-12ea1411dd4b"/>
    <ds:schemaRef ds:uri="957b9db6-36f8-448d-b38d-b15e664d2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D7617-7FB2-40BF-A0F5-F30BECAC3E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1097E5A-0181-4235-8109-66780022D82A}">
  <ds:schemaRefs>
    <ds:schemaRef ds:uri="http://schemas.microsoft.com/sharepoint/v3/contenttype/forms"/>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1038</Words>
  <Characters>5298</Characters>
  <Application>Microsoft Office Word</Application>
  <DocSecurity>0</DocSecurity>
  <Lines>101</Lines>
  <Paragraphs>72</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Dimmack</dc:creator>
  <cp:keywords/>
  <dc:description/>
  <cp:lastModifiedBy>Claire Hamill</cp:lastModifiedBy>
  <cp:revision>3</cp:revision>
  <dcterms:created xsi:type="dcterms:W3CDTF">2025-10-24T10:04:00Z</dcterms:created>
  <dcterms:modified xsi:type="dcterms:W3CDTF">2025-10-24T10:05:00Z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0x010100B795AA56B6A57246BBBC3EEE2972119D</vt:lpwstr>
  </property>
</Properties>
</file>